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34" w:rsidRPr="00230049" w:rsidRDefault="00051B34" w:rsidP="009352D6">
      <w:pPr>
        <w:widowControl/>
        <w:jc w:val="center"/>
        <w:rPr>
          <w:rFonts w:ascii="宋体" w:eastAsia="宋体" w:hAnsi="宋体"/>
          <w:b/>
          <w:bCs/>
          <w:spacing w:val="-15"/>
          <w:sz w:val="44"/>
          <w:szCs w:val="44"/>
        </w:rPr>
      </w:pPr>
      <w:bookmarkStart w:id="0" w:name="_GoBack"/>
      <w:bookmarkEnd w:id="0"/>
      <w:r w:rsidRPr="00230049">
        <w:rPr>
          <w:rFonts w:ascii="宋体" w:eastAsia="宋体" w:hAnsi="宋体" w:cs="宋体"/>
          <w:b/>
          <w:bCs/>
          <w:spacing w:val="-15"/>
          <w:kern w:val="0"/>
          <w:sz w:val="44"/>
          <w:szCs w:val="44"/>
        </w:rPr>
        <w:t>药</w:t>
      </w:r>
      <w:r w:rsidR="00230049" w:rsidRPr="00230049">
        <w:rPr>
          <w:rFonts w:ascii="宋体" w:eastAsia="宋体" w:hAnsi="宋体" w:cs="宋体" w:hint="eastAsia"/>
          <w:b/>
          <w:bCs/>
          <w:spacing w:val="-15"/>
          <w:kern w:val="0"/>
          <w:sz w:val="44"/>
          <w:szCs w:val="44"/>
        </w:rPr>
        <w:t xml:space="preserve"> </w:t>
      </w:r>
      <w:r w:rsidRPr="00230049">
        <w:rPr>
          <w:rFonts w:ascii="宋体" w:eastAsia="宋体" w:hAnsi="宋体" w:cs="宋体"/>
          <w:b/>
          <w:bCs/>
          <w:spacing w:val="-15"/>
          <w:kern w:val="0"/>
          <w:sz w:val="44"/>
          <w:szCs w:val="44"/>
        </w:rPr>
        <w:t>品</w:t>
      </w:r>
      <w:r w:rsidR="00230049" w:rsidRPr="00230049">
        <w:rPr>
          <w:rFonts w:ascii="宋体" w:eastAsia="宋体" w:hAnsi="宋体" w:cs="宋体" w:hint="eastAsia"/>
          <w:b/>
          <w:bCs/>
          <w:spacing w:val="-15"/>
          <w:kern w:val="0"/>
          <w:sz w:val="44"/>
          <w:szCs w:val="44"/>
        </w:rPr>
        <w:t xml:space="preserve"> </w:t>
      </w:r>
      <w:r w:rsidRPr="00230049">
        <w:rPr>
          <w:rFonts w:ascii="宋体" w:eastAsia="宋体" w:hAnsi="宋体" w:cs="宋体"/>
          <w:b/>
          <w:bCs/>
          <w:spacing w:val="-15"/>
          <w:kern w:val="0"/>
          <w:sz w:val="44"/>
          <w:szCs w:val="44"/>
        </w:rPr>
        <w:t>采</w:t>
      </w:r>
      <w:r w:rsidR="00230049" w:rsidRPr="00230049">
        <w:rPr>
          <w:rFonts w:ascii="宋体" w:eastAsia="宋体" w:hAnsi="宋体" w:cs="宋体" w:hint="eastAsia"/>
          <w:b/>
          <w:bCs/>
          <w:spacing w:val="-15"/>
          <w:kern w:val="0"/>
          <w:sz w:val="44"/>
          <w:szCs w:val="44"/>
        </w:rPr>
        <w:t xml:space="preserve"> </w:t>
      </w:r>
      <w:r w:rsidRPr="00230049">
        <w:rPr>
          <w:rFonts w:ascii="宋体" w:eastAsia="宋体" w:hAnsi="宋体" w:cs="宋体"/>
          <w:b/>
          <w:bCs/>
          <w:spacing w:val="-15"/>
          <w:kern w:val="0"/>
          <w:sz w:val="44"/>
          <w:szCs w:val="44"/>
        </w:rPr>
        <w:t>购</w:t>
      </w:r>
      <w:r w:rsidR="00230049" w:rsidRPr="00230049">
        <w:rPr>
          <w:rFonts w:ascii="宋体" w:eastAsia="宋体" w:hAnsi="宋体" w:cs="宋体" w:hint="eastAsia"/>
          <w:b/>
          <w:bCs/>
          <w:spacing w:val="-15"/>
          <w:kern w:val="0"/>
          <w:sz w:val="44"/>
          <w:szCs w:val="44"/>
        </w:rPr>
        <w:t xml:space="preserve"> </w:t>
      </w:r>
      <w:r w:rsidRPr="00230049">
        <w:rPr>
          <w:rFonts w:ascii="宋体" w:eastAsia="宋体" w:hAnsi="宋体" w:cs="宋体"/>
          <w:b/>
          <w:bCs/>
          <w:spacing w:val="-15"/>
          <w:kern w:val="0"/>
          <w:sz w:val="44"/>
          <w:szCs w:val="44"/>
        </w:rPr>
        <w:t>合</w:t>
      </w:r>
      <w:r w:rsidR="00230049" w:rsidRPr="00230049">
        <w:rPr>
          <w:rFonts w:ascii="宋体" w:eastAsia="宋体" w:hAnsi="宋体" w:cs="宋体" w:hint="eastAsia"/>
          <w:b/>
          <w:bCs/>
          <w:spacing w:val="-15"/>
          <w:kern w:val="0"/>
          <w:sz w:val="44"/>
          <w:szCs w:val="44"/>
        </w:rPr>
        <w:t xml:space="preserve"> </w:t>
      </w:r>
      <w:r w:rsidRPr="00230049">
        <w:rPr>
          <w:rFonts w:ascii="宋体" w:eastAsia="宋体" w:hAnsi="宋体" w:cs="宋体"/>
          <w:b/>
          <w:bCs/>
          <w:spacing w:val="-15"/>
          <w:kern w:val="0"/>
          <w:sz w:val="44"/>
          <w:szCs w:val="44"/>
        </w:rPr>
        <w:t>同</w:t>
      </w:r>
      <w:r w:rsidR="00230049" w:rsidRPr="00230049">
        <w:rPr>
          <w:rFonts w:ascii="宋体" w:eastAsia="宋体" w:hAnsi="宋体" w:cs="宋体" w:hint="eastAsia"/>
          <w:b/>
          <w:bCs/>
          <w:spacing w:val="-15"/>
          <w:kern w:val="0"/>
          <w:sz w:val="44"/>
          <w:szCs w:val="44"/>
        </w:rPr>
        <w:t xml:space="preserve"> </w:t>
      </w:r>
      <w:r w:rsidRPr="00230049">
        <w:rPr>
          <w:rFonts w:ascii="宋体" w:eastAsia="宋体" w:hAnsi="宋体" w:cs="宋体"/>
          <w:b/>
          <w:bCs/>
          <w:spacing w:val="-15"/>
          <w:kern w:val="0"/>
          <w:sz w:val="44"/>
          <w:szCs w:val="44"/>
        </w:rPr>
        <w:t>范</w:t>
      </w:r>
      <w:r w:rsidR="00230049" w:rsidRPr="00230049">
        <w:rPr>
          <w:rFonts w:ascii="宋体" w:eastAsia="宋体" w:hAnsi="宋体" w:cs="宋体" w:hint="eastAsia"/>
          <w:b/>
          <w:bCs/>
          <w:spacing w:val="-15"/>
          <w:kern w:val="0"/>
          <w:sz w:val="44"/>
          <w:szCs w:val="44"/>
        </w:rPr>
        <w:t xml:space="preserve"> </w:t>
      </w:r>
      <w:r w:rsidRPr="00230049">
        <w:rPr>
          <w:rFonts w:ascii="宋体" w:eastAsia="宋体" w:hAnsi="宋体" w:hint="eastAsia"/>
          <w:b/>
          <w:bCs/>
          <w:spacing w:val="-15"/>
          <w:sz w:val="44"/>
          <w:szCs w:val="44"/>
        </w:rPr>
        <w:t>本</w:t>
      </w:r>
    </w:p>
    <w:p w:rsidR="00230049" w:rsidRPr="00230049" w:rsidRDefault="00230049" w:rsidP="009352D6">
      <w:pPr>
        <w:widowControl/>
        <w:jc w:val="center"/>
        <w:rPr>
          <w:rFonts w:ascii="宋体" w:eastAsia="宋体" w:hAnsi="宋体"/>
          <w:sz w:val="44"/>
          <w:szCs w:val="44"/>
        </w:rPr>
      </w:pPr>
    </w:p>
    <w:p w:rsidR="00051B34" w:rsidRPr="00230049" w:rsidRDefault="00051B34" w:rsidP="00051B34">
      <w:pPr>
        <w:pStyle w:val="a4"/>
        <w:spacing w:before="0" w:beforeAutospacing="0" w:after="0" w:afterAutospacing="0" w:line="360" w:lineRule="auto"/>
        <w:ind w:firstLineChars="200" w:firstLine="560"/>
        <w:rPr>
          <w:sz w:val="28"/>
          <w:szCs w:val="28"/>
        </w:rPr>
      </w:pPr>
      <w:r w:rsidRPr="00230049">
        <w:rPr>
          <w:rFonts w:hint="eastAsia"/>
          <w:sz w:val="28"/>
          <w:szCs w:val="28"/>
        </w:rPr>
        <w:t>甲方（需方）：xx</w:t>
      </w:r>
      <w:r w:rsidR="00374F44" w:rsidRPr="00230049">
        <w:rPr>
          <w:rFonts w:hint="eastAsia"/>
          <w:sz w:val="28"/>
          <w:szCs w:val="28"/>
        </w:rPr>
        <w:t>医院</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乙方（供方）：xx公司</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甲方根据日常使用需要对药品进行采购，乙方为甲方提供药品。依据有关</w:t>
      </w:r>
      <w:hyperlink r:id="rId8" w:tgtFrame="_blank" w:tooltip="法律法规" w:history="1">
        <w:r w:rsidRPr="00230049">
          <w:rPr>
            <w:rFonts w:hint="eastAsia"/>
            <w:sz w:val="28"/>
            <w:szCs w:val="28"/>
          </w:rPr>
          <w:t>法律法规</w:t>
        </w:r>
      </w:hyperlink>
      <w:r w:rsidRPr="00230049">
        <w:rPr>
          <w:rFonts w:hint="eastAsia"/>
          <w:sz w:val="28"/>
          <w:szCs w:val="28"/>
        </w:rPr>
        <w:t>，双方协商一致，签订本合同。</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第一条 购销方式</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甲方根据日常使用需要发出订单，乙方确认订单并进行配送，甲方收到乙方配送药品后进行确认并按规定时间付款。</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第二条 质量保证</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1</w:t>
      </w:r>
      <w:r w:rsidR="00230049">
        <w:rPr>
          <w:rFonts w:hint="eastAsia"/>
          <w:sz w:val="28"/>
          <w:szCs w:val="28"/>
        </w:rPr>
        <w:t>、乙方向甲方提供《药品经营</w:t>
      </w:r>
      <w:r w:rsidRPr="00230049">
        <w:rPr>
          <w:rFonts w:hint="eastAsia"/>
          <w:sz w:val="28"/>
          <w:szCs w:val="28"/>
        </w:rPr>
        <w:t>许可证》、</w:t>
      </w:r>
      <w:r w:rsidR="001C62C2" w:rsidRPr="00230049">
        <w:rPr>
          <w:rFonts w:hint="eastAsia"/>
          <w:sz w:val="28"/>
          <w:szCs w:val="28"/>
        </w:rPr>
        <w:t>药品生产许可证》、</w:t>
      </w:r>
      <w:r w:rsidRPr="00230049">
        <w:rPr>
          <w:rFonts w:hint="eastAsia"/>
          <w:sz w:val="28"/>
          <w:szCs w:val="28"/>
        </w:rPr>
        <w:t>《企业法人营业执照》</w:t>
      </w:r>
      <w:r w:rsidR="00230049">
        <w:rPr>
          <w:rFonts w:hint="eastAsia"/>
          <w:sz w:val="28"/>
          <w:szCs w:val="28"/>
        </w:rPr>
        <w:t>、《GSP证书</w:t>
      </w:r>
      <w:r w:rsidR="00230049" w:rsidRPr="00230049">
        <w:rPr>
          <w:rFonts w:hint="eastAsia"/>
          <w:sz w:val="28"/>
          <w:szCs w:val="28"/>
        </w:rPr>
        <w:t>》</w:t>
      </w:r>
      <w:r w:rsidRPr="00230049">
        <w:rPr>
          <w:rFonts w:hint="eastAsia"/>
          <w:sz w:val="28"/>
          <w:szCs w:val="28"/>
        </w:rPr>
        <w:t>复印件等合法有效证件。</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2、乙方对所售药品质量负责，提供的药品必须符合国家的质量标准和有关要求。</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3、乙方须提供所售药品的生产批件和产品合格证，首批所供药品须提供省或（市）药检所检测的检测报告书。</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4、进口药品需附有该批药品的《口岸检验报告》和《进口注册证》或《医药产品注册证》的复印件，并加盖质量管理部门印章。</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5、药品有效期在1年或1年半以内的，乙方所供药品不低于有效期限12个月，有效期在2年或2年以上的，乙方所供药品不低于整个有效期的18个月。</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第三条 药品包装标准</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lastRenderedPageBreak/>
        <w:t xml:space="preserve">　　1、除非对包装另有规定，乙方提供的全部药品应按国家标准保护措施进行包装，以防止药品在转运中损坏或变质，确保药品安全无损运抵指定地点。</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2、每一个包装箱内应附一份详细装箱单和质量检验报告书或合格证书，如非整件则须附有加章的质量检验报告书或合格证书的复印件。包装，标记和包装箱内外的单据应符合合同的要求。</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3、由于包装不善所引起的产品损坏和变质由乙方负责更换或赔偿损失。</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第四条 药品检验</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1、甲方在接收药品时，应</w:t>
      </w:r>
      <w:r w:rsidR="005673EB" w:rsidRPr="00230049">
        <w:rPr>
          <w:rFonts w:hint="eastAsia"/>
          <w:sz w:val="28"/>
          <w:szCs w:val="28"/>
        </w:rPr>
        <w:t>在三个工作日内</w:t>
      </w:r>
      <w:r w:rsidRPr="00230049">
        <w:rPr>
          <w:rFonts w:hint="eastAsia"/>
          <w:sz w:val="28"/>
          <w:szCs w:val="28"/>
        </w:rPr>
        <w:t>对药品进行验货确认，对不符合合同要求的，甲方有权拒绝接受。对开箱时发现的破损、近效期产品或其他不合格包装产品乙方应及时更换，不得影响甲方的用药。 因乙方交货不符合要求给甲方造成损失的，乙方负责赔偿。</w:t>
      </w:r>
      <w:r w:rsidR="005673EB" w:rsidRPr="00230049">
        <w:rPr>
          <w:rFonts w:hint="eastAsia"/>
          <w:sz w:val="28"/>
          <w:szCs w:val="28"/>
        </w:rPr>
        <w:t>甲方逾期</w:t>
      </w:r>
      <w:r w:rsidR="00230049">
        <w:rPr>
          <w:rFonts w:hint="eastAsia"/>
          <w:sz w:val="28"/>
          <w:szCs w:val="28"/>
        </w:rPr>
        <w:t>验货确认的，视为</w:t>
      </w:r>
      <w:r w:rsidR="005673EB" w:rsidRPr="00230049">
        <w:rPr>
          <w:rFonts w:hint="eastAsia"/>
          <w:sz w:val="28"/>
          <w:szCs w:val="28"/>
        </w:rPr>
        <w:t>合格。</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2、甲乙双方对药品质量存在争议时，应送甲方所在地药检部门检验。如送检药品存在质量问题，检验费用由乙方承担，甲方有权据此单方中止该品规药品购销合同的履行；如送检药品无质量问题，合同继续履行，检验费用由双方各负担</w:t>
      </w:r>
      <w:r w:rsidR="001C62C2" w:rsidRPr="00230049">
        <w:rPr>
          <w:rFonts w:hint="eastAsia"/>
          <w:sz w:val="28"/>
          <w:szCs w:val="28"/>
        </w:rPr>
        <w:t>50%。</w:t>
      </w:r>
      <w:r w:rsidRPr="00230049">
        <w:rPr>
          <w:rFonts w:hint="eastAsia"/>
          <w:sz w:val="28"/>
          <w:szCs w:val="28"/>
        </w:rPr>
        <w:t>在药品送检期间，甲方用药暂由其他同类品规药品替代。</w:t>
      </w:r>
    </w:p>
    <w:p w:rsidR="001C62C2"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3、乙方配送的药品如在使用过程中多次（三次及三次以上）出现</w:t>
      </w:r>
      <w:r w:rsidR="001C62C2" w:rsidRPr="00230049">
        <w:rPr>
          <w:rFonts w:hint="eastAsia"/>
          <w:sz w:val="28"/>
          <w:szCs w:val="28"/>
        </w:rPr>
        <w:t>严重不良反应时，甲方应及时通报乙方，确认不良反应发生的原因，</w:t>
      </w:r>
      <w:r w:rsidR="001C62C2" w:rsidRPr="00230049">
        <w:rPr>
          <w:rFonts w:hint="eastAsia"/>
          <w:sz w:val="28"/>
          <w:szCs w:val="28"/>
        </w:rPr>
        <w:lastRenderedPageBreak/>
        <w:t>确因乙方质量原因造成的</w:t>
      </w:r>
      <w:r w:rsidRPr="00230049">
        <w:rPr>
          <w:rFonts w:hint="eastAsia"/>
          <w:sz w:val="28"/>
          <w:szCs w:val="28"/>
        </w:rPr>
        <w:t>甲方有权单方中止该品规药品采购合同的继续履行，退回剩余药品，由此造成的所有损失由乙方承担。</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4、为保证药品质量，避免造成药品的浪费，甲方对已购进的药品应妥善储存和管理。如因乙方药品质量造成的一切损失由乙方承担全部责任；如因甲方库存条件不符合药品正常储存</w:t>
      </w:r>
      <w:r w:rsidR="00230049">
        <w:rPr>
          <w:rFonts w:hint="eastAsia"/>
          <w:sz w:val="28"/>
          <w:szCs w:val="28"/>
        </w:rPr>
        <w:t>或管理不当</w:t>
      </w:r>
      <w:r w:rsidRPr="00230049">
        <w:rPr>
          <w:rFonts w:hint="eastAsia"/>
          <w:sz w:val="28"/>
          <w:szCs w:val="28"/>
        </w:rPr>
        <w:t>，造成的药品质量问题，由甲方承担全部责任。</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5、甲方在购进药品3个月内</w:t>
      </w:r>
      <w:r w:rsidR="00914050" w:rsidRPr="00230049">
        <w:rPr>
          <w:rFonts w:hint="eastAsia"/>
          <w:sz w:val="28"/>
          <w:szCs w:val="28"/>
        </w:rPr>
        <w:t>需有合理正当理由</w:t>
      </w:r>
      <w:r w:rsidRPr="00230049">
        <w:rPr>
          <w:rFonts w:hint="eastAsia"/>
          <w:sz w:val="28"/>
          <w:szCs w:val="28"/>
        </w:rPr>
        <w:t>可向乙方要求换货</w:t>
      </w:r>
      <w:r w:rsidR="00914050" w:rsidRPr="00230049">
        <w:rPr>
          <w:rFonts w:hint="eastAsia"/>
          <w:sz w:val="28"/>
          <w:szCs w:val="28"/>
        </w:rPr>
        <w:t>，由</w:t>
      </w:r>
      <w:r w:rsidR="00717DFE" w:rsidRPr="00230049">
        <w:rPr>
          <w:rFonts w:hint="eastAsia"/>
          <w:sz w:val="28"/>
          <w:szCs w:val="28"/>
        </w:rPr>
        <w:t>乙方确认</w:t>
      </w:r>
      <w:r w:rsidR="00914050" w:rsidRPr="00230049">
        <w:rPr>
          <w:rFonts w:hint="eastAsia"/>
          <w:sz w:val="28"/>
          <w:szCs w:val="28"/>
        </w:rPr>
        <w:t>后予以调换；</w:t>
      </w:r>
      <w:r w:rsidRPr="00230049">
        <w:rPr>
          <w:rFonts w:hint="eastAsia"/>
          <w:sz w:val="28"/>
          <w:szCs w:val="28"/>
        </w:rPr>
        <w:t>；除</w:t>
      </w:r>
      <w:r w:rsidR="00914050" w:rsidRPr="00230049">
        <w:rPr>
          <w:rFonts w:hint="eastAsia"/>
          <w:sz w:val="28"/>
          <w:szCs w:val="28"/>
        </w:rPr>
        <w:t>此及双方书面约定外，</w:t>
      </w:r>
      <w:r w:rsidR="00230049">
        <w:rPr>
          <w:rFonts w:hint="eastAsia"/>
          <w:sz w:val="28"/>
          <w:szCs w:val="28"/>
        </w:rPr>
        <w:t>药品不予</w:t>
      </w:r>
      <w:r w:rsidRPr="00230049">
        <w:rPr>
          <w:rFonts w:hint="eastAsia"/>
          <w:sz w:val="28"/>
          <w:szCs w:val="28"/>
        </w:rPr>
        <w:t>退换。</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第五条 合同期限</w:t>
      </w:r>
    </w:p>
    <w:p w:rsidR="00051B34" w:rsidRPr="00230049" w:rsidRDefault="00717DFE" w:rsidP="00374F44">
      <w:pPr>
        <w:pStyle w:val="a4"/>
        <w:spacing w:before="0" w:beforeAutospacing="0" w:after="0" w:afterAutospacing="0" w:line="360" w:lineRule="auto"/>
        <w:ind w:left="280" w:hangingChars="100" w:hanging="280"/>
        <w:rPr>
          <w:sz w:val="28"/>
          <w:szCs w:val="28"/>
        </w:rPr>
      </w:pPr>
      <w:r w:rsidRPr="00230049">
        <w:rPr>
          <w:rFonts w:hint="eastAsia"/>
          <w:sz w:val="28"/>
          <w:szCs w:val="28"/>
        </w:rPr>
        <w:t xml:space="preserve">　　本合同有效期为</w:t>
      </w:r>
      <w:r w:rsidR="00051B34" w:rsidRPr="00230049">
        <w:rPr>
          <w:rFonts w:hint="eastAsia"/>
          <w:sz w:val="28"/>
          <w:szCs w:val="28"/>
        </w:rPr>
        <w:t>一年，从</w:t>
      </w:r>
      <w:r w:rsidR="00374F44" w:rsidRPr="00230049">
        <w:rPr>
          <w:rFonts w:hint="eastAsia"/>
          <w:sz w:val="28"/>
          <w:szCs w:val="28"/>
        </w:rPr>
        <w:t xml:space="preserve"> XX</w:t>
      </w:r>
      <w:r w:rsidR="00051B34" w:rsidRPr="00230049">
        <w:rPr>
          <w:rFonts w:hint="eastAsia"/>
          <w:sz w:val="28"/>
          <w:szCs w:val="28"/>
        </w:rPr>
        <w:t>年</w:t>
      </w:r>
      <w:r w:rsidR="00374F44" w:rsidRPr="00230049">
        <w:rPr>
          <w:sz w:val="28"/>
          <w:szCs w:val="28"/>
        </w:rPr>
        <w:t xml:space="preserve">XX </w:t>
      </w:r>
      <w:r w:rsidR="00051B34" w:rsidRPr="00230049">
        <w:rPr>
          <w:rFonts w:hint="eastAsia"/>
          <w:sz w:val="28"/>
          <w:szCs w:val="28"/>
        </w:rPr>
        <w:t>月</w:t>
      </w:r>
      <w:r w:rsidR="00374F44" w:rsidRPr="00230049">
        <w:rPr>
          <w:sz w:val="28"/>
          <w:szCs w:val="28"/>
        </w:rPr>
        <w:t xml:space="preserve"> XX </w:t>
      </w:r>
      <w:r w:rsidR="00051B34" w:rsidRPr="00230049">
        <w:rPr>
          <w:rFonts w:hint="eastAsia"/>
          <w:sz w:val="28"/>
          <w:szCs w:val="28"/>
        </w:rPr>
        <w:t>日至</w:t>
      </w:r>
      <w:r w:rsidR="00374F44" w:rsidRPr="00230049">
        <w:rPr>
          <w:sz w:val="28"/>
          <w:szCs w:val="28"/>
        </w:rPr>
        <w:t xml:space="preserve"> XX </w:t>
      </w:r>
      <w:r w:rsidR="00051B34" w:rsidRPr="00230049">
        <w:rPr>
          <w:rFonts w:hint="eastAsia"/>
          <w:sz w:val="28"/>
          <w:szCs w:val="28"/>
        </w:rPr>
        <w:t>年</w:t>
      </w:r>
      <w:r w:rsidR="00374F44" w:rsidRPr="00230049">
        <w:rPr>
          <w:sz w:val="28"/>
          <w:szCs w:val="28"/>
        </w:rPr>
        <w:t xml:space="preserve"> XX</w:t>
      </w:r>
      <w:r w:rsidR="00051B34" w:rsidRPr="00230049">
        <w:rPr>
          <w:rFonts w:hint="eastAsia"/>
          <w:sz w:val="28"/>
          <w:szCs w:val="28"/>
        </w:rPr>
        <w:t>月</w:t>
      </w:r>
      <w:r w:rsidR="00374F44" w:rsidRPr="00230049">
        <w:rPr>
          <w:rFonts w:hint="eastAsia"/>
          <w:sz w:val="28"/>
          <w:szCs w:val="28"/>
        </w:rPr>
        <w:t>XX</w:t>
      </w:r>
      <w:r w:rsidR="00051B34" w:rsidRPr="00230049">
        <w:rPr>
          <w:rFonts w:hint="eastAsia"/>
          <w:sz w:val="28"/>
          <w:szCs w:val="28"/>
        </w:rPr>
        <w:t>日，采取供需双方一次签约、分批供货、分次付款的办法实施。</w:t>
      </w:r>
      <w:r w:rsidR="00230049">
        <w:rPr>
          <w:rFonts w:hint="eastAsia"/>
          <w:sz w:val="28"/>
          <w:szCs w:val="28"/>
        </w:rPr>
        <w:t>双方</w:t>
      </w:r>
      <w:r w:rsidR="00AE7F09">
        <w:rPr>
          <w:rFonts w:hint="eastAsia"/>
          <w:sz w:val="28"/>
          <w:szCs w:val="28"/>
        </w:rPr>
        <w:t>应在</w:t>
      </w:r>
      <w:r w:rsidR="00230049">
        <w:rPr>
          <w:rFonts w:hint="eastAsia"/>
          <w:sz w:val="28"/>
          <w:szCs w:val="28"/>
        </w:rPr>
        <w:t>合同期限内</w:t>
      </w:r>
      <w:r w:rsidR="00AE7F09">
        <w:rPr>
          <w:rFonts w:hint="eastAsia"/>
          <w:sz w:val="28"/>
          <w:szCs w:val="28"/>
        </w:rPr>
        <w:t>将约定的合同总价款全部执行完毕，否则违约方承担相应的赔偿责任。</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第六条 交货时间、地点</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1</w:t>
      </w:r>
      <w:r w:rsidR="00D70EB0" w:rsidRPr="00230049">
        <w:rPr>
          <w:rFonts w:hint="eastAsia"/>
          <w:sz w:val="28"/>
          <w:szCs w:val="28"/>
        </w:rPr>
        <w:t>、药品配送由乙方或乙方委托的药品配送商负责，配送费由乙方负责。</w:t>
      </w:r>
      <w:r w:rsidRPr="00230049">
        <w:rPr>
          <w:rFonts w:hint="eastAsia"/>
          <w:sz w:val="28"/>
          <w:szCs w:val="28"/>
        </w:rPr>
        <w:t>甲方根据用</w:t>
      </w:r>
      <w:r w:rsidR="00914050" w:rsidRPr="00230049">
        <w:rPr>
          <w:rFonts w:hint="eastAsia"/>
          <w:sz w:val="28"/>
          <w:szCs w:val="28"/>
        </w:rPr>
        <w:t>药计划向乙方发送批次采购计划，乙方据此配送。乙方每次配送的时间、品种、</w:t>
      </w:r>
      <w:r w:rsidRPr="00230049">
        <w:rPr>
          <w:rFonts w:hint="eastAsia"/>
          <w:sz w:val="28"/>
          <w:szCs w:val="28"/>
        </w:rPr>
        <w:t>数量必须严格按照甲</w:t>
      </w:r>
      <w:r w:rsidR="00914050" w:rsidRPr="00230049">
        <w:rPr>
          <w:rFonts w:hint="eastAsia"/>
          <w:sz w:val="28"/>
          <w:szCs w:val="28"/>
        </w:rPr>
        <w:t>方发送的批次采购计划执行。正常情况下</w:t>
      </w:r>
      <w:r w:rsidR="00717DFE" w:rsidRPr="00230049">
        <w:rPr>
          <w:rFonts w:hint="eastAsia"/>
          <w:sz w:val="28"/>
          <w:szCs w:val="28"/>
        </w:rPr>
        <w:t>药品的配送时间不应超过七个工作日，</w:t>
      </w:r>
      <w:r w:rsidR="00AE7F09">
        <w:rPr>
          <w:rFonts w:hint="eastAsia"/>
          <w:sz w:val="28"/>
          <w:szCs w:val="28"/>
        </w:rPr>
        <w:t>遇有水灾、封路</w:t>
      </w:r>
      <w:r w:rsidR="00717DFE" w:rsidRPr="00230049">
        <w:rPr>
          <w:rFonts w:hint="eastAsia"/>
          <w:sz w:val="28"/>
          <w:szCs w:val="28"/>
        </w:rPr>
        <w:t>等特殊情况不超过15</w:t>
      </w:r>
      <w:r w:rsidR="00914050" w:rsidRPr="00230049">
        <w:rPr>
          <w:rFonts w:hint="eastAsia"/>
          <w:sz w:val="28"/>
          <w:szCs w:val="28"/>
        </w:rPr>
        <w:t>个工作日。</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2、乙方交货时甲方有权要求乙方提供相关伴随服务：（1）药品的现场搬运或入库； （2）提供药品开箱或分装的用具；（3）对开</w:t>
      </w:r>
      <w:r w:rsidRPr="00230049">
        <w:rPr>
          <w:rFonts w:hint="eastAsia"/>
          <w:sz w:val="28"/>
          <w:szCs w:val="28"/>
        </w:rPr>
        <w:lastRenderedPageBreak/>
        <w:t>箱时发现的破损、近失效期药品或其他不合格包装药品及时更换；（4）其他乙方应提供的相关服务项目。</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3、交货地点：甲方指定地点。</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第七条 合同价款及结算</w:t>
      </w:r>
    </w:p>
    <w:p w:rsidR="00051B34" w:rsidRPr="00230049" w:rsidRDefault="00051B34" w:rsidP="00D70EB0">
      <w:pPr>
        <w:pStyle w:val="a4"/>
        <w:numPr>
          <w:ilvl w:val="0"/>
          <w:numId w:val="1"/>
        </w:numPr>
        <w:spacing w:before="0" w:beforeAutospacing="0" w:after="0" w:afterAutospacing="0" w:line="360" w:lineRule="auto"/>
        <w:rPr>
          <w:sz w:val="28"/>
          <w:szCs w:val="28"/>
        </w:rPr>
      </w:pPr>
      <w:r w:rsidRPr="00230049">
        <w:rPr>
          <w:rFonts w:hint="eastAsia"/>
          <w:sz w:val="28"/>
          <w:szCs w:val="28"/>
        </w:rPr>
        <w:t>合同药品价款为</w:t>
      </w:r>
      <w:r w:rsidR="009828AE" w:rsidRPr="00230049">
        <w:rPr>
          <w:sz w:val="28"/>
          <w:szCs w:val="28"/>
        </w:rPr>
        <w:t xml:space="preserve"> XX </w:t>
      </w:r>
      <w:r w:rsidRPr="00230049">
        <w:rPr>
          <w:rFonts w:hint="eastAsia"/>
          <w:sz w:val="28"/>
          <w:szCs w:val="28"/>
        </w:rPr>
        <w:t>万</w:t>
      </w:r>
    </w:p>
    <w:tbl>
      <w:tblPr>
        <w:tblStyle w:val="a7"/>
        <w:tblW w:w="0" w:type="auto"/>
        <w:tblInd w:w="555" w:type="dxa"/>
        <w:tblLook w:val="04A0" w:firstRow="1" w:lastRow="0" w:firstColumn="1" w:lastColumn="0" w:noHBand="0" w:noVBand="1"/>
      </w:tblPr>
      <w:tblGrid>
        <w:gridCol w:w="1171"/>
        <w:gridCol w:w="1123"/>
        <w:gridCol w:w="1170"/>
        <w:gridCol w:w="1112"/>
        <w:gridCol w:w="1170"/>
        <w:gridCol w:w="1171"/>
        <w:gridCol w:w="1050"/>
      </w:tblGrid>
      <w:tr w:rsidR="00D70EB0" w:rsidRPr="00230049" w:rsidTr="00D70EB0">
        <w:tc>
          <w:tcPr>
            <w:tcW w:w="1171" w:type="dxa"/>
          </w:tcPr>
          <w:p w:rsidR="00D70EB0" w:rsidRPr="00230049" w:rsidRDefault="00D70EB0" w:rsidP="00D42D5F">
            <w:pPr>
              <w:pStyle w:val="a4"/>
              <w:spacing w:before="0" w:beforeAutospacing="0" w:after="0" w:afterAutospacing="0" w:line="360" w:lineRule="auto"/>
              <w:jc w:val="center"/>
              <w:rPr>
                <w:b/>
              </w:rPr>
            </w:pPr>
            <w:r w:rsidRPr="00230049">
              <w:rPr>
                <w:rFonts w:hint="eastAsia"/>
                <w:b/>
              </w:rPr>
              <w:t>品种</w:t>
            </w:r>
          </w:p>
        </w:tc>
        <w:tc>
          <w:tcPr>
            <w:tcW w:w="1123" w:type="dxa"/>
          </w:tcPr>
          <w:p w:rsidR="00D70EB0" w:rsidRPr="00230049" w:rsidRDefault="00D70EB0" w:rsidP="00D42D5F">
            <w:pPr>
              <w:pStyle w:val="a4"/>
              <w:spacing w:before="0" w:beforeAutospacing="0" w:after="0" w:afterAutospacing="0" w:line="360" w:lineRule="auto"/>
              <w:jc w:val="center"/>
              <w:rPr>
                <w:b/>
              </w:rPr>
            </w:pPr>
            <w:r w:rsidRPr="00230049">
              <w:rPr>
                <w:rFonts w:hint="eastAsia"/>
                <w:b/>
              </w:rPr>
              <w:t>规格</w:t>
            </w:r>
          </w:p>
        </w:tc>
        <w:tc>
          <w:tcPr>
            <w:tcW w:w="1170" w:type="dxa"/>
          </w:tcPr>
          <w:p w:rsidR="00D70EB0" w:rsidRPr="00230049" w:rsidRDefault="00D70EB0" w:rsidP="00D42D5F">
            <w:pPr>
              <w:pStyle w:val="a4"/>
              <w:spacing w:before="0" w:beforeAutospacing="0" w:after="0" w:afterAutospacing="0" w:line="360" w:lineRule="auto"/>
              <w:jc w:val="center"/>
              <w:rPr>
                <w:b/>
              </w:rPr>
            </w:pPr>
            <w:r w:rsidRPr="00230049">
              <w:rPr>
                <w:rFonts w:hint="eastAsia"/>
                <w:b/>
              </w:rPr>
              <w:t>数量</w:t>
            </w:r>
          </w:p>
        </w:tc>
        <w:tc>
          <w:tcPr>
            <w:tcW w:w="1112" w:type="dxa"/>
          </w:tcPr>
          <w:p w:rsidR="00D70EB0" w:rsidRPr="00230049" w:rsidRDefault="00D70EB0" w:rsidP="00D42D5F">
            <w:pPr>
              <w:pStyle w:val="a4"/>
              <w:spacing w:before="0" w:beforeAutospacing="0" w:after="0" w:afterAutospacing="0" w:line="360" w:lineRule="auto"/>
              <w:jc w:val="center"/>
              <w:rPr>
                <w:b/>
              </w:rPr>
            </w:pPr>
            <w:r w:rsidRPr="00230049">
              <w:rPr>
                <w:rFonts w:hint="eastAsia"/>
                <w:b/>
              </w:rPr>
              <w:t>件数</w:t>
            </w:r>
          </w:p>
        </w:tc>
        <w:tc>
          <w:tcPr>
            <w:tcW w:w="1170" w:type="dxa"/>
          </w:tcPr>
          <w:p w:rsidR="00D70EB0" w:rsidRPr="00230049" w:rsidRDefault="00D70EB0" w:rsidP="00D42D5F">
            <w:pPr>
              <w:pStyle w:val="a4"/>
              <w:spacing w:before="0" w:beforeAutospacing="0" w:after="0" w:afterAutospacing="0" w:line="360" w:lineRule="auto"/>
              <w:jc w:val="center"/>
              <w:rPr>
                <w:b/>
              </w:rPr>
            </w:pPr>
            <w:r w:rsidRPr="00230049">
              <w:rPr>
                <w:rFonts w:hint="eastAsia"/>
                <w:b/>
              </w:rPr>
              <w:t>单价</w:t>
            </w:r>
          </w:p>
        </w:tc>
        <w:tc>
          <w:tcPr>
            <w:tcW w:w="1171" w:type="dxa"/>
          </w:tcPr>
          <w:p w:rsidR="00D70EB0" w:rsidRPr="00230049" w:rsidRDefault="00D70EB0" w:rsidP="00D42D5F">
            <w:pPr>
              <w:pStyle w:val="a4"/>
              <w:spacing w:before="0" w:beforeAutospacing="0" w:after="0" w:afterAutospacing="0" w:line="360" w:lineRule="auto"/>
              <w:jc w:val="center"/>
              <w:rPr>
                <w:b/>
              </w:rPr>
            </w:pPr>
            <w:r w:rsidRPr="00230049">
              <w:rPr>
                <w:rFonts w:hint="eastAsia"/>
                <w:b/>
              </w:rPr>
              <w:t>总价</w:t>
            </w:r>
          </w:p>
        </w:tc>
        <w:tc>
          <w:tcPr>
            <w:tcW w:w="1050" w:type="dxa"/>
          </w:tcPr>
          <w:p w:rsidR="00D70EB0" w:rsidRPr="00230049" w:rsidRDefault="00D70EB0" w:rsidP="00D42D5F">
            <w:pPr>
              <w:pStyle w:val="a4"/>
              <w:spacing w:before="0" w:beforeAutospacing="0" w:after="0" w:afterAutospacing="0" w:line="360" w:lineRule="auto"/>
              <w:jc w:val="center"/>
              <w:rPr>
                <w:b/>
              </w:rPr>
            </w:pPr>
            <w:r w:rsidRPr="00230049">
              <w:rPr>
                <w:rFonts w:hint="eastAsia"/>
                <w:b/>
              </w:rPr>
              <w:t>备注</w:t>
            </w:r>
          </w:p>
        </w:tc>
      </w:tr>
      <w:tr w:rsidR="00D70EB0" w:rsidRPr="00230049" w:rsidTr="00D70EB0">
        <w:tc>
          <w:tcPr>
            <w:tcW w:w="1171" w:type="dxa"/>
          </w:tcPr>
          <w:p w:rsidR="00D70EB0" w:rsidRPr="00230049" w:rsidRDefault="00D70EB0" w:rsidP="00D70EB0">
            <w:pPr>
              <w:pStyle w:val="a4"/>
              <w:spacing w:before="0" w:beforeAutospacing="0" w:after="0" w:afterAutospacing="0" w:line="360" w:lineRule="auto"/>
              <w:rPr>
                <w:sz w:val="28"/>
                <w:szCs w:val="28"/>
              </w:rPr>
            </w:pPr>
          </w:p>
        </w:tc>
        <w:tc>
          <w:tcPr>
            <w:tcW w:w="1123" w:type="dxa"/>
          </w:tcPr>
          <w:p w:rsidR="00D70EB0" w:rsidRPr="00230049" w:rsidRDefault="00D70EB0" w:rsidP="00D70EB0">
            <w:pPr>
              <w:pStyle w:val="a4"/>
              <w:spacing w:before="0" w:beforeAutospacing="0" w:after="0" w:afterAutospacing="0" w:line="360" w:lineRule="auto"/>
              <w:rPr>
                <w:sz w:val="28"/>
                <w:szCs w:val="28"/>
              </w:rPr>
            </w:pPr>
          </w:p>
        </w:tc>
        <w:tc>
          <w:tcPr>
            <w:tcW w:w="1170" w:type="dxa"/>
          </w:tcPr>
          <w:p w:rsidR="00D70EB0" w:rsidRPr="00230049" w:rsidRDefault="00D70EB0" w:rsidP="00D70EB0">
            <w:pPr>
              <w:pStyle w:val="a4"/>
              <w:spacing w:before="0" w:beforeAutospacing="0" w:after="0" w:afterAutospacing="0" w:line="360" w:lineRule="auto"/>
              <w:rPr>
                <w:sz w:val="28"/>
                <w:szCs w:val="28"/>
              </w:rPr>
            </w:pPr>
          </w:p>
        </w:tc>
        <w:tc>
          <w:tcPr>
            <w:tcW w:w="1112" w:type="dxa"/>
          </w:tcPr>
          <w:p w:rsidR="00D70EB0" w:rsidRPr="00230049" w:rsidRDefault="00D70EB0" w:rsidP="00D70EB0">
            <w:pPr>
              <w:pStyle w:val="a4"/>
              <w:spacing w:before="0" w:beforeAutospacing="0" w:after="0" w:afterAutospacing="0" w:line="360" w:lineRule="auto"/>
              <w:rPr>
                <w:sz w:val="28"/>
                <w:szCs w:val="28"/>
              </w:rPr>
            </w:pPr>
          </w:p>
        </w:tc>
        <w:tc>
          <w:tcPr>
            <w:tcW w:w="1170" w:type="dxa"/>
          </w:tcPr>
          <w:p w:rsidR="00D70EB0" w:rsidRPr="00230049" w:rsidRDefault="00D70EB0" w:rsidP="00D70EB0">
            <w:pPr>
              <w:pStyle w:val="a4"/>
              <w:spacing w:before="0" w:beforeAutospacing="0" w:after="0" w:afterAutospacing="0" w:line="360" w:lineRule="auto"/>
              <w:rPr>
                <w:sz w:val="28"/>
                <w:szCs w:val="28"/>
              </w:rPr>
            </w:pPr>
          </w:p>
        </w:tc>
        <w:tc>
          <w:tcPr>
            <w:tcW w:w="1171" w:type="dxa"/>
          </w:tcPr>
          <w:p w:rsidR="00D70EB0" w:rsidRPr="00230049" w:rsidRDefault="00D70EB0" w:rsidP="00D70EB0">
            <w:pPr>
              <w:pStyle w:val="a4"/>
              <w:spacing w:before="0" w:beforeAutospacing="0" w:after="0" w:afterAutospacing="0" w:line="360" w:lineRule="auto"/>
              <w:rPr>
                <w:sz w:val="28"/>
                <w:szCs w:val="28"/>
              </w:rPr>
            </w:pPr>
          </w:p>
        </w:tc>
        <w:tc>
          <w:tcPr>
            <w:tcW w:w="1050" w:type="dxa"/>
          </w:tcPr>
          <w:p w:rsidR="00D70EB0" w:rsidRPr="00230049" w:rsidRDefault="00D70EB0" w:rsidP="00D70EB0">
            <w:pPr>
              <w:pStyle w:val="a4"/>
              <w:spacing w:before="0" w:beforeAutospacing="0" w:after="0" w:afterAutospacing="0" w:line="360" w:lineRule="auto"/>
              <w:rPr>
                <w:sz w:val="28"/>
                <w:szCs w:val="28"/>
              </w:rPr>
            </w:pPr>
          </w:p>
        </w:tc>
      </w:tr>
      <w:tr w:rsidR="00D70EB0" w:rsidRPr="00230049" w:rsidTr="00D70EB0">
        <w:tc>
          <w:tcPr>
            <w:tcW w:w="1171" w:type="dxa"/>
          </w:tcPr>
          <w:p w:rsidR="00D70EB0" w:rsidRPr="00230049" w:rsidRDefault="00D70EB0" w:rsidP="00D70EB0">
            <w:pPr>
              <w:pStyle w:val="a4"/>
              <w:spacing w:before="0" w:beforeAutospacing="0" w:after="0" w:afterAutospacing="0" w:line="360" w:lineRule="auto"/>
              <w:rPr>
                <w:sz w:val="28"/>
                <w:szCs w:val="28"/>
              </w:rPr>
            </w:pPr>
          </w:p>
        </w:tc>
        <w:tc>
          <w:tcPr>
            <w:tcW w:w="1123" w:type="dxa"/>
          </w:tcPr>
          <w:p w:rsidR="00D70EB0" w:rsidRPr="00230049" w:rsidRDefault="00D70EB0" w:rsidP="00D70EB0">
            <w:pPr>
              <w:pStyle w:val="a4"/>
              <w:spacing w:before="0" w:beforeAutospacing="0" w:after="0" w:afterAutospacing="0" w:line="360" w:lineRule="auto"/>
              <w:rPr>
                <w:sz w:val="28"/>
                <w:szCs w:val="28"/>
              </w:rPr>
            </w:pPr>
          </w:p>
        </w:tc>
        <w:tc>
          <w:tcPr>
            <w:tcW w:w="1170" w:type="dxa"/>
          </w:tcPr>
          <w:p w:rsidR="00D70EB0" w:rsidRPr="00230049" w:rsidRDefault="00D70EB0" w:rsidP="00D70EB0">
            <w:pPr>
              <w:pStyle w:val="a4"/>
              <w:spacing w:before="0" w:beforeAutospacing="0" w:after="0" w:afterAutospacing="0" w:line="360" w:lineRule="auto"/>
              <w:rPr>
                <w:sz w:val="28"/>
                <w:szCs w:val="28"/>
              </w:rPr>
            </w:pPr>
          </w:p>
        </w:tc>
        <w:tc>
          <w:tcPr>
            <w:tcW w:w="1112" w:type="dxa"/>
          </w:tcPr>
          <w:p w:rsidR="00D70EB0" w:rsidRPr="00230049" w:rsidRDefault="00D70EB0" w:rsidP="00D70EB0">
            <w:pPr>
              <w:pStyle w:val="a4"/>
              <w:spacing w:before="0" w:beforeAutospacing="0" w:after="0" w:afterAutospacing="0" w:line="360" w:lineRule="auto"/>
              <w:rPr>
                <w:sz w:val="28"/>
                <w:szCs w:val="28"/>
              </w:rPr>
            </w:pPr>
          </w:p>
        </w:tc>
        <w:tc>
          <w:tcPr>
            <w:tcW w:w="1170" w:type="dxa"/>
          </w:tcPr>
          <w:p w:rsidR="00D70EB0" w:rsidRPr="00230049" w:rsidRDefault="00D70EB0" w:rsidP="00D70EB0">
            <w:pPr>
              <w:pStyle w:val="a4"/>
              <w:spacing w:before="0" w:beforeAutospacing="0" w:after="0" w:afterAutospacing="0" w:line="360" w:lineRule="auto"/>
              <w:rPr>
                <w:sz w:val="28"/>
                <w:szCs w:val="28"/>
              </w:rPr>
            </w:pPr>
          </w:p>
        </w:tc>
        <w:tc>
          <w:tcPr>
            <w:tcW w:w="1171" w:type="dxa"/>
          </w:tcPr>
          <w:p w:rsidR="00D70EB0" w:rsidRPr="00230049" w:rsidRDefault="00D70EB0" w:rsidP="00D70EB0">
            <w:pPr>
              <w:pStyle w:val="a4"/>
              <w:spacing w:before="0" w:beforeAutospacing="0" w:after="0" w:afterAutospacing="0" w:line="360" w:lineRule="auto"/>
              <w:rPr>
                <w:sz w:val="28"/>
                <w:szCs w:val="28"/>
              </w:rPr>
            </w:pPr>
          </w:p>
        </w:tc>
        <w:tc>
          <w:tcPr>
            <w:tcW w:w="1050" w:type="dxa"/>
          </w:tcPr>
          <w:p w:rsidR="00D70EB0" w:rsidRPr="00230049" w:rsidRDefault="00D70EB0" w:rsidP="00D70EB0">
            <w:pPr>
              <w:pStyle w:val="a4"/>
              <w:spacing w:before="0" w:beforeAutospacing="0" w:after="0" w:afterAutospacing="0" w:line="360" w:lineRule="auto"/>
              <w:rPr>
                <w:sz w:val="28"/>
                <w:szCs w:val="28"/>
              </w:rPr>
            </w:pPr>
          </w:p>
        </w:tc>
      </w:tr>
      <w:tr w:rsidR="00D70EB0" w:rsidRPr="00230049" w:rsidTr="00D70EB0">
        <w:tc>
          <w:tcPr>
            <w:tcW w:w="1171" w:type="dxa"/>
          </w:tcPr>
          <w:p w:rsidR="00D70EB0" w:rsidRPr="00230049" w:rsidRDefault="00D70EB0" w:rsidP="00D70EB0">
            <w:pPr>
              <w:pStyle w:val="a4"/>
              <w:spacing w:before="0" w:beforeAutospacing="0" w:after="0" w:afterAutospacing="0" w:line="360" w:lineRule="auto"/>
              <w:rPr>
                <w:sz w:val="28"/>
                <w:szCs w:val="28"/>
              </w:rPr>
            </w:pPr>
          </w:p>
        </w:tc>
        <w:tc>
          <w:tcPr>
            <w:tcW w:w="1123" w:type="dxa"/>
          </w:tcPr>
          <w:p w:rsidR="00D70EB0" w:rsidRPr="00230049" w:rsidRDefault="00D70EB0" w:rsidP="00D70EB0">
            <w:pPr>
              <w:pStyle w:val="a4"/>
              <w:spacing w:before="0" w:beforeAutospacing="0" w:after="0" w:afterAutospacing="0" w:line="360" w:lineRule="auto"/>
              <w:rPr>
                <w:sz w:val="28"/>
                <w:szCs w:val="28"/>
              </w:rPr>
            </w:pPr>
          </w:p>
        </w:tc>
        <w:tc>
          <w:tcPr>
            <w:tcW w:w="1170" w:type="dxa"/>
          </w:tcPr>
          <w:p w:rsidR="00D70EB0" w:rsidRPr="00230049" w:rsidRDefault="00D70EB0" w:rsidP="00D70EB0">
            <w:pPr>
              <w:pStyle w:val="a4"/>
              <w:spacing w:before="0" w:beforeAutospacing="0" w:after="0" w:afterAutospacing="0" w:line="360" w:lineRule="auto"/>
              <w:rPr>
                <w:sz w:val="28"/>
                <w:szCs w:val="28"/>
              </w:rPr>
            </w:pPr>
          </w:p>
        </w:tc>
        <w:tc>
          <w:tcPr>
            <w:tcW w:w="1112" w:type="dxa"/>
          </w:tcPr>
          <w:p w:rsidR="00D70EB0" w:rsidRPr="00230049" w:rsidRDefault="00D70EB0" w:rsidP="00D70EB0">
            <w:pPr>
              <w:pStyle w:val="a4"/>
              <w:spacing w:before="0" w:beforeAutospacing="0" w:after="0" w:afterAutospacing="0" w:line="360" w:lineRule="auto"/>
              <w:rPr>
                <w:sz w:val="28"/>
                <w:szCs w:val="28"/>
              </w:rPr>
            </w:pPr>
          </w:p>
        </w:tc>
        <w:tc>
          <w:tcPr>
            <w:tcW w:w="1170" w:type="dxa"/>
          </w:tcPr>
          <w:p w:rsidR="00D70EB0" w:rsidRPr="00230049" w:rsidRDefault="00D70EB0" w:rsidP="00D70EB0">
            <w:pPr>
              <w:pStyle w:val="a4"/>
              <w:spacing w:before="0" w:beforeAutospacing="0" w:after="0" w:afterAutospacing="0" w:line="360" w:lineRule="auto"/>
              <w:rPr>
                <w:sz w:val="28"/>
                <w:szCs w:val="28"/>
              </w:rPr>
            </w:pPr>
          </w:p>
        </w:tc>
        <w:tc>
          <w:tcPr>
            <w:tcW w:w="1171" w:type="dxa"/>
          </w:tcPr>
          <w:p w:rsidR="00D70EB0" w:rsidRPr="00230049" w:rsidRDefault="00D70EB0" w:rsidP="00D70EB0">
            <w:pPr>
              <w:pStyle w:val="a4"/>
              <w:spacing w:before="0" w:beforeAutospacing="0" w:after="0" w:afterAutospacing="0" w:line="360" w:lineRule="auto"/>
              <w:rPr>
                <w:sz w:val="28"/>
                <w:szCs w:val="28"/>
              </w:rPr>
            </w:pPr>
          </w:p>
        </w:tc>
        <w:tc>
          <w:tcPr>
            <w:tcW w:w="1050" w:type="dxa"/>
          </w:tcPr>
          <w:p w:rsidR="00D70EB0" w:rsidRPr="00230049" w:rsidRDefault="00D70EB0" w:rsidP="00D70EB0">
            <w:pPr>
              <w:pStyle w:val="a4"/>
              <w:spacing w:before="0" w:beforeAutospacing="0" w:after="0" w:afterAutospacing="0" w:line="360" w:lineRule="auto"/>
              <w:rPr>
                <w:sz w:val="28"/>
                <w:szCs w:val="28"/>
              </w:rPr>
            </w:pPr>
          </w:p>
        </w:tc>
      </w:tr>
      <w:tr w:rsidR="00914050" w:rsidRPr="00230049" w:rsidTr="00D70EB0">
        <w:tc>
          <w:tcPr>
            <w:tcW w:w="1171" w:type="dxa"/>
          </w:tcPr>
          <w:p w:rsidR="00914050" w:rsidRPr="00230049" w:rsidRDefault="00914050" w:rsidP="00D70EB0">
            <w:pPr>
              <w:pStyle w:val="a4"/>
              <w:spacing w:before="0" w:beforeAutospacing="0" w:after="0" w:afterAutospacing="0" w:line="360" w:lineRule="auto"/>
              <w:rPr>
                <w:sz w:val="28"/>
                <w:szCs w:val="28"/>
              </w:rPr>
            </w:pPr>
          </w:p>
        </w:tc>
        <w:tc>
          <w:tcPr>
            <w:tcW w:w="1123" w:type="dxa"/>
          </w:tcPr>
          <w:p w:rsidR="00914050" w:rsidRPr="00230049" w:rsidRDefault="00914050" w:rsidP="00D70EB0">
            <w:pPr>
              <w:pStyle w:val="a4"/>
              <w:spacing w:before="0" w:beforeAutospacing="0" w:after="0" w:afterAutospacing="0" w:line="360" w:lineRule="auto"/>
              <w:rPr>
                <w:sz w:val="28"/>
                <w:szCs w:val="28"/>
              </w:rPr>
            </w:pPr>
          </w:p>
        </w:tc>
        <w:tc>
          <w:tcPr>
            <w:tcW w:w="1170" w:type="dxa"/>
          </w:tcPr>
          <w:p w:rsidR="00914050" w:rsidRPr="00230049" w:rsidRDefault="00914050" w:rsidP="00D70EB0">
            <w:pPr>
              <w:pStyle w:val="a4"/>
              <w:spacing w:before="0" w:beforeAutospacing="0" w:after="0" w:afterAutospacing="0" w:line="360" w:lineRule="auto"/>
              <w:rPr>
                <w:sz w:val="28"/>
                <w:szCs w:val="28"/>
              </w:rPr>
            </w:pPr>
          </w:p>
        </w:tc>
        <w:tc>
          <w:tcPr>
            <w:tcW w:w="1112" w:type="dxa"/>
          </w:tcPr>
          <w:p w:rsidR="00914050" w:rsidRPr="00230049" w:rsidRDefault="00914050" w:rsidP="00D70EB0">
            <w:pPr>
              <w:pStyle w:val="a4"/>
              <w:spacing w:before="0" w:beforeAutospacing="0" w:after="0" w:afterAutospacing="0" w:line="360" w:lineRule="auto"/>
              <w:rPr>
                <w:sz w:val="28"/>
                <w:szCs w:val="28"/>
              </w:rPr>
            </w:pPr>
          </w:p>
        </w:tc>
        <w:tc>
          <w:tcPr>
            <w:tcW w:w="1170" w:type="dxa"/>
          </w:tcPr>
          <w:p w:rsidR="00914050" w:rsidRPr="00230049" w:rsidRDefault="00914050" w:rsidP="00D70EB0">
            <w:pPr>
              <w:pStyle w:val="a4"/>
              <w:spacing w:before="0" w:beforeAutospacing="0" w:after="0" w:afterAutospacing="0" w:line="360" w:lineRule="auto"/>
              <w:rPr>
                <w:sz w:val="28"/>
                <w:szCs w:val="28"/>
              </w:rPr>
            </w:pPr>
          </w:p>
        </w:tc>
        <w:tc>
          <w:tcPr>
            <w:tcW w:w="1171" w:type="dxa"/>
          </w:tcPr>
          <w:p w:rsidR="00914050" w:rsidRPr="00230049" w:rsidRDefault="00914050" w:rsidP="00D70EB0">
            <w:pPr>
              <w:pStyle w:val="a4"/>
              <w:spacing w:before="0" w:beforeAutospacing="0" w:after="0" w:afterAutospacing="0" w:line="360" w:lineRule="auto"/>
              <w:rPr>
                <w:sz w:val="28"/>
                <w:szCs w:val="28"/>
              </w:rPr>
            </w:pPr>
          </w:p>
        </w:tc>
        <w:tc>
          <w:tcPr>
            <w:tcW w:w="1050" w:type="dxa"/>
          </w:tcPr>
          <w:p w:rsidR="00914050" w:rsidRPr="00230049" w:rsidRDefault="00914050" w:rsidP="00D70EB0">
            <w:pPr>
              <w:pStyle w:val="a4"/>
              <w:spacing w:before="0" w:beforeAutospacing="0" w:after="0" w:afterAutospacing="0" w:line="360" w:lineRule="auto"/>
              <w:rPr>
                <w:sz w:val="28"/>
                <w:szCs w:val="28"/>
              </w:rPr>
            </w:pPr>
          </w:p>
        </w:tc>
      </w:tr>
      <w:tr w:rsidR="00D70EB0" w:rsidRPr="00230049" w:rsidTr="00457C1C">
        <w:tc>
          <w:tcPr>
            <w:tcW w:w="7967" w:type="dxa"/>
            <w:gridSpan w:val="7"/>
          </w:tcPr>
          <w:p w:rsidR="00D70EB0" w:rsidRPr="00230049" w:rsidRDefault="00D70EB0" w:rsidP="00D70EB0">
            <w:pPr>
              <w:pStyle w:val="a4"/>
              <w:spacing w:before="0" w:beforeAutospacing="0" w:after="0" w:afterAutospacing="0" w:line="360" w:lineRule="auto"/>
              <w:rPr>
                <w:b/>
              </w:rPr>
            </w:pPr>
            <w:r w:rsidRPr="00230049">
              <w:rPr>
                <w:rFonts w:hint="eastAsia"/>
                <w:b/>
              </w:rPr>
              <w:t>药品价款</w:t>
            </w:r>
            <w:r w:rsidR="00D42D5F" w:rsidRPr="00230049">
              <w:rPr>
                <w:rFonts w:hint="eastAsia"/>
                <w:b/>
              </w:rPr>
              <w:t>总</w:t>
            </w:r>
            <w:r w:rsidRPr="00230049">
              <w:rPr>
                <w:rFonts w:hint="eastAsia"/>
                <w:b/>
              </w:rPr>
              <w:t>计</w:t>
            </w:r>
            <w:r w:rsidR="00D42D5F" w:rsidRPr="00230049">
              <w:rPr>
                <w:rFonts w:hint="eastAsia"/>
                <w:b/>
                <w:sz w:val="15"/>
                <w:szCs w:val="15"/>
              </w:rPr>
              <w:t>（大写）</w:t>
            </w:r>
            <w:r w:rsidRPr="00230049">
              <w:rPr>
                <w:rFonts w:hint="eastAsia"/>
                <w:b/>
              </w:rPr>
              <w:t>：</w:t>
            </w:r>
          </w:p>
        </w:tc>
      </w:tr>
    </w:tbl>
    <w:p w:rsidR="00D70EB0" w:rsidRPr="00230049" w:rsidRDefault="00D70EB0" w:rsidP="00D42D5F">
      <w:pPr>
        <w:pStyle w:val="a4"/>
        <w:spacing w:before="0" w:beforeAutospacing="0" w:after="0" w:afterAutospacing="0" w:line="360" w:lineRule="auto"/>
        <w:rPr>
          <w:sz w:val="28"/>
          <w:szCs w:val="28"/>
        </w:rPr>
      </w:pP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2、如果国家有关部门调整药品价格，药品价格原则上就低不就高，因此造成药品积压，甲方有权退回积压药品或修改合同，由此对乙方造成的损失由甲乙双方协商解决。</w:t>
      </w:r>
    </w:p>
    <w:p w:rsidR="00072E4C" w:rsidRPr="00230049" w:rsidRDefault="00051B34" w:rsidP="00072E4C">
      <w:pPr>
        <w:pStyle w:val="a4"/>
        <w:spacing w:before="0" w:beforeAutospacing="0" w:after="0" w:afterAutospacing="0" w:line="360" w:lineRule="auto"/>
        <w:ind w:firstLine="570"/>
        <w:rPr>
          <w:sz w:val="28"/>
          <w:szCs w:val="28"/>
        </w:rPr>
      </w:pPr>
      <w:r w:rsidRPr="00230049">
        <w:rPr>
          <w:rFonts w:hint="eastAsia"/>
          <w:sz w:val="28"/>
          <w:szCs w:val="28"/>
        </w:rPr>
        <w:t>3、结算方式：</w:t>
      </w:r>
      <w:r w:rsidR="00072E4C" w:rsidRPr="00230049">
        <w:rPr>
          <w:rFonts w:hint="eastAsia"/>
          <w:sz w:val="28"/>
          <w:szCs w:val="28"/>
        </w:rPr>
        <w:t>批次发货结算为甲方收货验收合格后10日内，零星采购结算为甲方收货验收合格后30日内，</w:t>
      </w:r>
      <w:r w:rsidRPr="00230049">
        <w:rPr>
          <w:rFonts w:hint="eastAsia"/>
          <w:sz w:val="28"/>
          <w:szCs w:val="28"/>
        </w:rPr>
        <w:t>乙方应</w:t>
      </w:r>
      <w:r w:rsidR="00072E4C" w:rsidRPr="00230049">
        <w:rPr>
          <w:rFonts w:hint="eastAsia"/>
          <w:sz w:val="28"/>
          <w:szCs w:val="28"/>
        </w:rPr>
        <w:t>及时向甲方提交对已交易药品的发票和有关单据，甲方以电汇的方式向乙方支付药品价款。</w:t>
      </w:r>
      <w:r w:rsidRPr="00230049">
        <w:rPr>
          <w:rFonts w:hint="eastAsia"/>
          <w:sz w:val="28"/>
          <w:szCs w:val="28"/>
        </w:rPr>
        <w:t xml:space="preserve">　</w:t>
      </w:r>
    </w:p>
    <w:p w:rsidR="00051B34" w:rsidRPr="00230049" w:rsidRDefault="00051B34" w:rsidP="00072E4C">
      <w:pPr>
        <w:pStyle w:val="a4"/>
        <w:spacing w:before="0" w:beforeAutospacing="0" w:after="0" w:afterAutospacing="0" w:line="360" w:lineRule="auto"/>
        <w:ind w:firstLine="570"/>
        <w:rPr>
          <w:sz w:val="28"/>
          <w:szCs w:val="28"/>
        </w:rPr>
      </w:pPr>
      <w:r w:rsidRPr="00230049">
        <w:rPr>
          <w:rFonts w:hint="eastAsia"/>
          <w:sz w:val="28"/>
          <w:szCs w:val="28"/>
        </w:rPr>
        <w:t>第八条 合同解除和终止</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发生下列情况，甲方可向乙方发出书面通知书，部分或全部终止合同，乙方对甲方的损失进行赔偿：</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lastRenderedPageBreak/>
        <w:t xml:space="preserve">　　（1）乙方提供的药品存有质量问题。</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（2）乙方未能在合同规定的限期或甲方同意延长的限期内提供部分或全部药品。</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（3）乙方不履行合同规定的义务影响甲方的正常使用。</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（4）乙方在本合同的实施过程中有违法、违规行为。</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2、如甲方未按合同的规定按时结算价款，乙方有权要求甲方支付法定滞纳金并承担相应的违约责任直至终止本合同。</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第九条 违约责任</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1、乙方无正当理由拖延交货，将按1000元/日标准向甲方交纳违约金，违约金的最高限额是合同总价的20%，甲方根据乙方违约情况有权部分或全部终止合同。</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2、乙方提供药品存在质量问题，由此给甲方或第三方造成损失或引起事故，乙方负责赔偿，甲方根据乙方违约情况有权部分或全部终止合同。</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3、甲方</w:t>
      </w:r>
      <w:r w:rsidR="00717DFE" w:rsidRPr="00230049">
        <w:rPr>
          <w:rFonts w:hint="eastAsia"/>
          <w:sz w:val="28"/>
          <w:szCs w:val="28"/>
        </w:rPr>
        <w:t>逾期</w:t>
      </w:r>
      <w:r w:rsidRPr="00230049">
        <w:rPr>
          <w:rFonts w:hint="eastAsia"/>
          <w:sz w:val="28"/>
          <w:szCs w:val="28"/>
        </w:rPr>
        <w:t>支付货款，乙方有权要求甲方支付违约金，标准为每逾期一天，支付应付款项的</w:t>
      </w:r>
      <w:r w:rsidR="00717DFE" w:rsidRPr="00230049">
        <w:rPr>
          <w:rFonts w:hint="eastAsia"/>
          <w:sz w:val="28"/>
          <w:szCs w:val="28"/>
        </w:rPr>
        <w:t>千</w:t>
      </w:r>
      <w:r w:rsidRPr="00230049">
        <w:rPr>
          <w:rFonts w:hint="eastAsia"/>
          <w:sz w:val="28"/>
          <w:szCs w:val="28"/>
        </w:rPr>
        <w:t>分之五。逾期十五日</w:t>
      </w:r>
      <w:r w:rsidR="00717DFE" w:rsidRPr="00230049">
        <w:rPr>
          <w:rFonts w:hint="eastAsia"/>
          <w:sz w:val="28"/>
          <w:szCs w:val="28"/>
        </w:rPr>
        <w:t>仍</w:t>
      </w:r>
      <w:r w:rsidRPr="00230049">
        <w:rPr>
          <w:rFonts w:hint="eastAsia"/>
          <w:sz w:val="28"/>
          <w:szCs w:val="28"/>
        </w:rPr>
        <w:t>未支付的，乙方有权在发出书面催收通知五日后终止部分或全部合同。</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4、合同有效期内，任何一方无故中止履行经催告后不及时改正的，守约方有权要求违约方承担合同总价款20%的违约金。</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第十条 不可抗力</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1、不可抗力是指无法控制、不可预见、不能避免的事件或状况，如战争、严重火灾、洪水、台风、地震、疫情等。</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lastRenderedPageBreak/>
        <w:t xml:space="preserve">　　2、在履行合同的过程中，如果乙方因不可抗力造成不能按时配送药品和提供伴随服务的情况时，应及时以书面形式将拖延的事实、可能拖延的时间和原因通知甲方。甲方在收到乙方通知后，应尽快对情况进行核实。并由甲方确定是否酌情延长交货时间以及是否收取违约金或终止合同。延期应通过修改合同的方式由双方认可并重新签署。</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第十一条 争议解决</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本合同在履行过程中发生的争议，由双方当事人协商解决；协商不成时，则可依照有关</w:t>
      </w:r>
      <w:hyperlink r:id="rId9" w:tgtFrame="_blank" w:tooltip="法律" w:history="1">
        <w:r w:rsidRPr="00230049">
          <w:rPr>
            <w:rFonts w:hint="eastAsia"/>
          </w:rPr>
          <w:t>法律</w:t>
        </w:r>
      </w:hyperlink>
      <w:r w:rsidRPr="00230049">
        <w:rPr>
          <w:rFonts w:hint="eastAsia"/>
          <w:sz w:val="28"/>
          <w:szCs w:val="28"/>
        </w:rPr>
        <w:t>规定</w:t>
      </w:r>
      <w:r w:rsidR="00072E4C" w:rsidRPr="00230049">
        <w:rPr>
          <w:rFonts w:hint="eastAsia"/>
          <w:sz w:val="28"/>
          <w:szCs w:val="28"/>
        </w:rPr>
        <w:t>向各自所在地</w:t>
      </w:r>
      <w:r w:rsidRPr="00230049">
        <w:rPr>
          <w:rFonts w:hint="eastAsia"/>
          <w:sz w:val="28"/>
          <w:szCs w:val="28"/>
        </w:rPr>
        <w:t>仲裁</w:t>
      </w:r>
      <w:r w:rsidR="00072E4C" w:rsidRPr="00230049">
        <w:rPr>
          <w:rFonts w:hint="eastAsia"/>
          <w:sz w:val="28"/>
          <w:szCs w:val="28"/>
        </w:rPr>
        <w:t>机构或</w:t>
      </w:r>
      <w:r w:rsidRPr="00230049">
        <w:rPr>
          <w:rFonts w:hint="eastAsia"/>
          <w:sz w:val="28"/>
          <w:szCs w:val="28"/>
        </w:rPr>
        <w:t>人</w:t>
      </w:r>
      <w:hyperlink r:id="rId10" w:tgtFrame="_blank" w:tooltip="民法" w:history="1">
        <w:r w:rsidRPr="00230049">
          <w:rPr>
            <w:rFonts w:hint="eastAsia"/>
          </w:rPr>
          <w:t>民法</w:t>
        </w:r>
      </w:hyperlink>
      <w:r w:rsidR="00072E4C" w:rsidRPr="00230049">
        <w:rPr>
          <w:rFonts w:hint="eastAsia"/>
          <w:sz w:val="28"/>
          <w:szCs w:val="28"/>
        </w:rPr>
        <w:t>院提起仲裁或诉讼。</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第十二条 其它</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1、本合同一式两份，双方各执一份。</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2、本合同自双方盖章之日起生效。</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3、本合同未尽事宜双方另行协商确定。</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甲方法定代表人：</w:t>
      </w:r>
    </w:p>
    <w:p w:rsidR="00051B34" w:rsidRPr="00230049" w:rsidRDefault="00051B34" w:rsidP="00051B34">
      <w:pPr>
        <w:pStyle w:val="a4"/>
        <w:spacing w:before="0" w:beforeAutospacing="0" w:after="0" w:afterAutospacing="0" w:line="360" w:lineRule="auto"/>
        <w:rPr>
          <w:sz w:val="28"/>
          <w:szCs w:val="28"/>
        </w:rPr>
      </w:pPr>
      <w:r w:rsidRPr="00230049">
        <w:rPr>
          <w:rFonts w:hint="eastAsia"/>
          <w:sz w:val="28"/>
          <w:szCs w:val="28"/>
        </w:rPr>
        <w:t xml:space="preserve">　　委托代理人：</w:t>
      </w:r>
    </w:p>
    <w:p w:rsidR="009828AE" w:rsidRPr="00230049" w:rsidRDefault="00051B34" w:rsidP="009828AE">
      <w:pPr>
        <w:pStyle w:val="a4"/>
        <w:spacing w:before="0" w:beforeAutospacing="0" w:after="0" w:afterAutospacing="0" w:line="360" w:lineRule="auto"/>
        <w:ind w:firstLine="555"/>
        <w:rPr>
          <w:sz w:val="28"/>
          <w:szCs w:val="28"/>
        </w:rPr>
      </w:pPr>
      <w:r w:rsidRPr="00230049">
        <w:rPr>
          <w:rFonts w:hint="eastAsia"/>
          <w:sz w:val="28"/>
          <w:szCs w:val="28"/>
        </w:rPr>
        <w:t>签订日期：</w:t>
      </w:r>
    </w:p>
    <w:p w:rsidR="009828AE" w:rsidRPr="00230049" w:rsidRDefault="00051B34" w:rsidP="009828AE">
      <w:pPr>
        <w:pStyle w:val="a4"/>
        <w:spacing w:before="0" w:beforeAutospacing="0" w:after="0" w:afterAutospacing="0" w:line="360" w:lineRule="auto"/>
        <w:ind w:firstLine="555"/>
        <w:rPr>
          <w:sz w:val="28"/>
          <w:szCs w:val="28"/>
        </w:rPr>
      </w:pPr>
      <w:r w:rsidRPr="00230049">
        <w:rPr>
          <w:rFonts w:hint="eastAsia"/>
          <w:sz w:val="28"/>
          <w:szCs w:val="28"/>
        </w:rPr>
        <w:t>乙方 法定代表人：</w:t>
      </w:r>
    </w:p>
    <w:p w:rsidR="009828AE" w:rsidRPr="00230049" w:rsidRDefault="00051B34" w:rsidP="009828AE">
      <w:pPr>
        <w:pStyle w:val="a4"/>
        <w:spacing w:before="0" w:beforeAutospacing="0" w:after="0" w:afterAutospacing="0" w:line="360" w:lineRule="auto"/>
        <w:ind w:firstLine="555"/>
        <w:rPr>
          <w:sz w:val="28"/>
          <w:szCs w:val="28"/>
        </w:rPr>
      </w:pPr>
      <w:r w:rsidRPr="00230049">
        <w:rPr>
          <w:rFonts w:hint="eastAsia"/>
          <w:sz w:val="28"/>
          <w:szCs w:val="28"/>
        </w:rPr>
        <w:t>委托代理人：</w:t>
      </w:r>
    </w:p>
    <w:p w:rsidR="00051B34" w:rsidRPr="00230049" w:rsidRDefault="00051B34" w:rsidP="009828AE">
      <w:pPr>
        <w:pStyle w:val="a4"/>
        <w:spacing w:before="0" w:beforeAutospacing="0" w:after="0" w:afterAutospacing="0" w:line="360" w:lineRule="auto"/>
        <w:ind w:firstLine="555"/>
        <w:rPr>
          <w:sz w:val="28"/>
          <w:szCs w:val="28"/>
        </w:rPr>
      </w:pPr>
      <w:r w:rsidRPr="00230049">
        <w:rPr>
          <w:rFonts w:hint="eastAsia"/>
          <w:sz w:val="28"/>
          <w:szCs w:val="28"/>
        </w:rPr>
        <w:t>签订日期：</w:t>
      </w:r>
    </w:p>
    <w:p w:rsidR="00A55F23" w:rsidRPr="00230049" w:rsidRDefault="00A55F23"/>
    <w:sectPr w:rsidR="00A55F23" w:rsidRPr="00230049" w:rsidSect="008C52A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E3" w:rsidRDefault="00500BE3" w:rsidP="005673EB">
      <w:r>
        <w:separator/>
      </w:r>
    </w:p>
  </w:endnote>
  <w:endnote w:type="continuationSeparator" w:id="0">
    <w:p w:rsidR="00500BE3" w:rsidRDefault="00500BE3" w:rsidP="0056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99" w:rsidRDefault="00A801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99" w:rsidRDefault="00A8019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99" w:rsidRDefault="00A801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E3" w:rsidRDefault="00500BE3" w:rsidP="005673EB">
      <w:r>
        <w:separator/>
      </w:r>
    </w:p>
  </w:footnote>
  <w:footnote w:type="continuationSeparator" w:id="0">
    <w:p w:rsidR="00500BE3" w:rsidRDefault="00500BE3" w:rsidP="0056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99" w:rsidRDefault="00A801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99" w:rsidRDefault="00A8019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99" w:rsidRDefault="00A801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218"/>
    <w:multiLevelType w:val="hybridMultilevel"/>
    <w:tmpl w:val="A74CA42A"/>
    <w:lvl w:ilvl="0" w:tplc="87705AD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B34"/>
    <w:rsid w:val="00051B34"/>
    <w:rsid w:val="00072E4C"/>
    <w:rsid w:val="00082849"/>
    <w:rsid w:val="000A7CDB"/>
    <w:rsid w:val="001C62C2"/>
    <w:rsid w:val="001D0864"/>
    <w:rsid w:val="0021312B"/>
    <w:rsid w:val="00230049"/>
    <w:rsid w:val="00374F44"/>
    <w:rsid w:val="003A2423"/>
    <w:rsid w:val="003B3CFA"/>
    <w:rsid w:val="003D1D64"/>
    <w:rsid w:val="00500BE3"/>
    <w:rsid w:val="00544E4D"/>
    <w:rsid w:val="005673EB"/>
    <w:rsid w:val="005B3056"/>
    <w:rsid w:val="00717DFE"/>
    <w:rsid w:val="00792F7B"/>
    <w:rsid w:val="007C71D6"/>
    <w:rsid w:val="008C52A1"/>
    <w:rsid w:val="00914050"/>
    <w:rsid w:val="009352D6"/>
    <w:rsid w:val="009828AE"/>
    <w:rsid w:val="0099163A"/>
    <w:rsid w:val="00A55F23"/>
    <w:rsid w:val="00A80199"/>
    <w:rsid w:val="00AE7F09"/>
    <w:rsid w:val="00B01571"/>
    <w:rsid w:val="00B265BB"/>
    <w:rsid w:val="00BD44F5"/>
    <w:rsid w:val="00C47064"/>
    <w:rsid w:val="00D42D5F"/>
    <w:rsid w:val="00D70EB0"/>
    <w:rsid w:val="00DC29BE"/>
    <w:rsid w:val="00E955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A1"/>
    <w:pPr>
      <w:widowControl w:val="0"/>
      <w:jc w:val="both"/>
    </w:pPr>
  </w:style>
  <w:style w:type="paragraph" w:styleId="2">
    <w:name w:val="heading 2"/>
    <w:basedOn w:val="a"/>
    <w:link w:val="2Char"/>
    <w:uiPriority w:val="9"/>
    <w:qFormat/>
    <w:rsid w:val="00051B34"/>
    <w:pPr>
      <w:widowControl/>
      <w:spacing w:before="225" w:after="90" w:line="465" w:lineRule="atLeast"/>
      <w:jc w:val="left"/>
      <w:outlineLvl w:val="1"/>
    </w:pPr>
    <w:rPr>
      <w:rFonts w:ascii="宋体" w:eastAsia="宋体" w:hAnsi="宋体" w:cs="宋体"/>
      <w:b/>
      <w:bCs/>
      <w:color w:val="BB0000"/>
      <w:spacing w:val="-15"/>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51B34"/>
    <w:rPr>
      <w:rFonts w:ascii="宋体" w:eastAsia="宋体" w:hAnsi="宋体" w:cs="宋体"/>
      <w:b/>
      <w:bCs/>
      <w:color w:val="BB0000"/>
      <w:spacing w:val="-15"/>
      <w:kern w:val="0"/>
      <w:sz w:val="27"/>
      <w:szCs w:val="27"/>
    </w:rPr>
  </w:style>
  <w:style w:type="character" w:styleId="a3">
    <w:name w:val="Hyperlink"/>
    <w:basedOn w:val="a0"/>
    <w:uiPriority w:val="99"/>
    <w:semiHidden/>
    <w:unhideWhenUsed/>
    <w:rsid w:val="00051B34"/>
    <w:rPr>
      <w:strike w:val="0"/>
      <w:dstrike w:val="0"/>
      <w:color w:val="3366CC"/>
      <w:u w:val="none"/>
      <w:effect w:val="none"/>
    </w:rPr>
  </w:style>
  <w:style w:type="paragraph" w:styleId="a4">
    <w:name w:val="Normal (Web)"/>
    <w:basedOn w:val="a"/>
    <w:uiPriority w:val="99"/>
    <w:semiHidden/>
    <w:unhideWhenUsed/>
    <w:rsid w:val="00051B3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67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673EB"/>
    <w:rPr>
      <w:sz w:val="18"/>
      <w:szCs w:val="18"/>
    </w:rPr>
  </w:style>
  <w:style w:type="paragraph" w:styleId="a6">
    <w:name w:val="footer"/>
    <w:basedOn w:val="a"/>
    <w:link w:val="Char0"/>
    <w:uiPriority w:val="99"/>
    <w:unhideWhenUsed/>
    <w:rsid w:val="005673EB"/>
    <w:pPr>
      <w:tabs>
        <w:tab w:val="center" w:pos="4153"/>
        <w:tab w:val="right" w:pos="8306"/>
      </w:tabs>
      <w:snapToGrid w:val="0"/>
      <w:jc w:val="left"/>
    </w:pPr>
    <w:rPr>
      <w:sz w:val="18"/>
      <w:szCs w:val="18"/>
    </w:rPr>
  </w:style>
  <w:style w:type="character" w:customStyle="1" w:styleId="Char0">
    <w:name w:val="页脚 Char"/>
    <w:basedOn w:val="a0"/>
    <w:link w:val="a6"/>
    <w:uiPriority w:val="99"/>
    <w:rsid w:val="005673EB"/>
    <w:rPr>
      <w:sz w:val="18"/>
      <w:szCs w:val="18"/>
    </w:rPr>
  </w:style>
  <w:style w:type="table" w:styleId="a7">
    <w:name w:val="Table Grid"/>
    <w:basedOn w:val="a1"/>
    <w:uiPriority w:val="39"/>
    <w:rsid w:val="00D70E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58728">
      <w:bodyDiv w:val="1"/>
      <w:marLeft w:val="0"/>
      <w:marRight w:val="0"/>
      <w:marTop w:val="0"/>
      <w:marBottom w:val="0"/>
      <w:divBdr>
        <w:top w:val="none" w:sz="0" w:space="0" w:color="auto"/>
        <w:left w:val="none" w:sz="0" w:space="0" w:color="auto"/>
        <w:bottom w:val="none" w:sz="0" w:space="0" w:color="auto"/>
        <w:right w:val="none" w:sz="0" w:space="0" w:color="auto"/>
      </w:divBdr>
      <w:divsChild>
        <w:div w:id="527110925">
          <w:marLeft w:val="0"/>
          <w:marRight w:val="0"/>
          <w:marTop w:val="0"/>
          <w:marBottom w:val="0"/>
          <w:divBdr>
            <w:top w:val="none" w:sz="0" w:space="0" w:color="auto"/>
            <w:left w:val="none" w:sz="0" w:space="0" w:color="auto"/>
            <w:bottom w:val="none" w:sz="0" w:space="0" w:color="auto"/>
            <w:right w:val="none" w:sz="0" w:space="0" w:color="auto"/>
          </w:divBdr>
          <w:divsChild>
            <w:div w:id="1709641046">
              <w:marLeft w:val="0"/>
              <w:marRight w:val="0"/>
              <w:marTop w:val="0"/>
              <w:marBottom w:val="0"/>
              <w:divBdr>
                <w:top w:val="none" w:sz="0" w:space="0" w:color="auto"/>
                <w:left w:val="none" w:sz="0" w:space="0" w:color="auto"/>
                <w:bottom w:val="none" w:sz="0" w:space="0" w:color="auto"/>
                <w:right w:val="none" w:sz="0" w:space="0" w:color="auto"/>
              </w:divBdr>
              <w:divsChild>
                <w:div w:id="916986130">
                  <w:marLeft w:val="0"/>
                  <w:marRight w:val="0"/>
                  <w:marTop w:val="0"/>
                  <w:marBottom w:val="0"/>
                  <w:divBdr>
                    <w:top w:val="none" w:sz="0" w:space="0" w:color="auto"/>
                    <w:left w:val="none" w:sz="0" w:space="0" w:color="auto"/>
                    <w:bottom w:val="none" w:sz="0" w:space="0" w:color="auto"/>
                    <w:right w:val="none" w:sz="0" w:space="0" w:color="auto"/>
                  </w:divBdr>
                  <w:divsChild>
                    <w:div w:id="333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3691">
      <w:bodyDiv w:val="1"/>
      <w:marLeft w:val="0"/>
      <w:marRight w:val="0"/>
      <w:marTop w:val="0"/>
      <w:marBottom w:val="0"/>
      <w:divBdr>
        <w:top w:val="none" w:sz="0" w:space="0" w:color="auto"/>
        <w:left w:val="none" w:sz="0" w:space="0" w:color="auto"/>
        <w:bottom w:val="none" w:sz="0" w:space="0" w:color="auto"/>
        <w:right w:val="none" w:sz="0" w:space="0" w:color="auto"/>
      </w:divBdr>
      <w:divsChild>
        <w:div w:id="547760698">
          <w:marLeft w:val="0"/>
          <w:marRight w:val="0"/>
          <w:marTop w:val="0"/>
          <w:marBottom w:val="0"/>
          <w:divBdr>
            <w:top w:val="none" w:sz="0" w:space="0" w:color="auto"/>
            <w:left w:val="none" w:sz="0" w:space="0" w:color="auto"/>
            <w:bottom w:val="none" w:sz="0" w:space="0" w:color="auto"/>
            <w:right w:val="none" w:sz="0" w:space="0" w:color="auto"/>
          </w:divBdr>
          <w:divsChild>
            <w:div w:id="1836873974">
              <w:marLeft w:val="0"/>
              <w:marRight w:val="0"/>
              <w:marTop w:val="0"/>
              <w:marBottom w:val="0"/>
              <w:divBdr>
                <w:top w:val="none" w:sz="0" w:space="0" w:color="auto"/>
                <w:left w:val="none" w:sz="0" w:space="0" w:color="auto"/>
                <w:bottom w:val="none" w:sz="0" w:space="0" w:color="auto"/>
                <w:right w:val="none" w:sz="0" w:space="0" w:color="auto"/>
              </w:divBdr>
              <w:divsChild>
                <w:div w:id="2127121086">
                  <w:marLeft w:val="0"/>
                  <w:marRight w:val="0"/>
                  <w:marTop w:val="0"/>
                  <w:marBottom w:val="0"/>
                  <w:divBdr>
                    <w:top w:val="none" w:sz="0" w:space="0" w:color="auto"/>
                    <w:left w:val="none" w:sz="0" w:space="0" w:color="auto"/>
                    <w:bottom w:val="none" w:sz="0" w:space="0" w:color="auto"/>
                    <w:right w:val="none" w:sz="0" w:space="0" w:color="auto"/>
                  </w:divBdr>
                  <w:divsChild>
                    <w:div w:id="153690681">
                      <w:marLeft w:val="0"/>
                      <w:marRight w:val="0"/>
                      <w:marTop w:val="0"/>
                      <w:marBottom w:val="0"/>
                      <w:divBdr>
                        <w:top w:val="none" w:sz="0" w:space="0" w:color="auto"/>
                        <w:left w:val="none" w:sz="0" w:space="0" w:color="auto"/>
                        <w:bottom w:val="none" w:sz="0" w:space="0" w:color="auto"/>
                        <w:right w:val="none" w:sz="0" w:space="0" w:color="auto"/>
                      </w:divBdr>
                      <w:divsChild>
                        <w:div w:id="1595018334">
                          <w:marLeft w:val="0"/>
                          <w:marRight w:val="0"/>
                          <w:marTop w:val="0"/>
                          <w:marBottom w:val="0"/>
                          <w:divBdr>
                            <w:top w:val="single" w:sz="6" w:space="0" w:color="E3E3E3"/>
                            <w:left w:val="single" w:sz="6" w:space="12" w:color="E3E3E3"/>
                            <w:bottom w:val="single" w:sz="6" w:space="8" w:color="E3E3E3"/>
                            <w:right w:val="single" w:sz="6" w:space="11" w:color="E3E3E3"/>
                          </w:divBdr>
                          <w:divsChild>
                            <w:div w:id="595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hinalawedu.com/sifakaoshi/ziliao/minfa/" TargetMode="External"/><Relationship Id="rId4" Type="http://schemas.openxmlformats.org/officeDocument/2006/relationships/settings" Target="settings.xml"/><Relationship Id="rId9" Type="http://schemas.openxmlformats.org/officeDocument/2006/relationships/hyperlink" Target="http://www.chinalawedu.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2017-07-14T08:21:00Z</dcterms:created>
  <dcterms:modified xsi:type="dcterms:W3CDTF">2017-07-14T08:21:00Z</dcterms:modified>
</cp:coreProperties>
</file>